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722" w:x="1560" w:y="4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GOVERNO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ESTADO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722" w:x="1560" w:y="404"/>
        <w:widowControl w:val="off"/>
        <w:autoSpaceDE w:val="off"/>
        <w:autoSpaceDN w:val="off"/>
        <w:spacing w:before="54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SECRETARIA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FAZENDA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40" w:x="10010" w:y="385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Anuais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2025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495" w:x="4563" w:y="5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DEMONSTRAÇÃO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VARIAÇÕES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PATRIMONIAIS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SINTÉTICA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495" w:x="4563" w:y="504"/>
        <w:widowControl w:val="off"/>
        <w:autoSpaceDE w:val="off"/>
        <w:autoSpaceDN w:val="off"/>
        <w:spacing w:before="134" w:after="0" w:line="156" w:lineRule="exact"/>
        <w:ind w:left="1555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74011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FINANPREV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6040" w:y="79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3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674" w:x="1560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SUPERINTENDÊNCIA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FINANÇAS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661" w:x="10889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R$1,00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0" w:x="900" w:y="13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Título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307" w:x="8633" w:y="14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Atual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374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2.158.217.705,45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850" w:x="900" w:y="19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8455" w:y="19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2.321.585.569,37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374" w:x="116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IMPOSTOS,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TAXAS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CONTRIBUIÇÕES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MELHORIA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374" w:x="1167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CONTRIBUIÇÕES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0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933.791.939,86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0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881.531.588,84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EXPLORAÇÃO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BENS,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SERVIÇOS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DIREITOS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VARIACOES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FINANCEIRAS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TRANSFERENCIAS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DELEGACOES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RECEBIDAS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GANHOS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ATIVOS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DESINCORP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PASSIVOS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8455" w:y="3364"/>
        <w:widowControl w:val="off"/>
        <w:autoSpaceDE w:val="off"/>
        <w:autoSpaceDN w:val="off"/>
        <w:spacing w:before="0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3.987.780,05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8455" w:y="3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1.363.105.283,68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8455" w:y="3364"/>
        <w:widowControl w:val="off"/>
        <w:autoSpaceDE w:val="off"/>
        <w:autoSpaceDN w:val="off"/>
        <w:spacing w:before="101" w:after="0" w:line="179" w:lineRule="exact"/>
        <w:ind w:left="445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679.177,86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10035" w:y="3364"/>
        <w:widowControl w:val="off"/>
        <w:autoSpaceDE w:val="off"/>
        <w:autoSpaceDN w:val="off"/>
        <w:spacing w:before="0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13.610.171,73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10035" w:y="3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1.243.728.411,59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10035" w:y="3364"/>
        <w:widowControl w:val="off"/>
        <w:autoSpaceDE w:val="off"/>
        <w:autoSpaceDN w:val="off"/>
        <w:spacing w:before="101" w:after="0" w:line="179" w:lineRule="exact"/>
        <w:ind w:left="9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4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20.021.387,92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4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19.347.533,29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681" w:x="900" w:y="4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8455" w:y="4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2.423.186.280,01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10035" w:y="4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2.280.347.853,52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98" w:x="1167" w:y="5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ENCARGOS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8455" w:y="5324"/>
        <w:widowControl w:val="off"/>
        <w:autoSpaceDE w:val="off"/>
        <w:autoSpaceDN w:val="off"/>
        <w:spacing w:before="0" w:after="0" w:line="179" w:lineRule="exact"/>
        <w:ind w:left="445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372.882,97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8455" w:y="53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2.391.913.968,12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8455" w:y="532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16.704.211,42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8455" w:y="5324"/>
        <w:widowControl w:val="off"/>
        <w:autoSpaceDE w:val="off"/>
        <w:autoSpaceDN w:val="off"/>
        <w:spacing w:before="101" w:after="0" w:line="179" w:lineRule="exact"/>
        <w:ind w:left="9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10035" w:y="5324"/>
        <w:widowControl w:val="off"/>
        <w:autoSpaceDE w:val="off"/>
        <w:autoSpaceDN w:val="off"/>
        <w:spacing w:before="0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38.495,05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10035" w:y="53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2.259.854.833,57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10035" w:y="532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12.247.080,01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10035" w:y="5324"/>
        <w:widowControl w:val="off"/>
        <w:autoSpaceDE w:val="off"/>
        <w:autoSpaceDN w:val="off"/>
        <w:spacing w:before="101" w:after="0" w:line="179" w:lineRule="exact"/>
        <w:ind w:left="9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BENEFICIOS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PREVIDENCIARIOS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ASSISTENCIAIS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USO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BENS,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SERVIÇOS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CONSUMO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FIXO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FINANCEIRAS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TRANSFERENCIAS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DELEGAÇÕES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CONCEDIDAS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DESVAL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ATIVOS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INCORP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PASSIVOS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TRIBUTÁRIAS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29" w:x="9211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717,61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6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6.900.000,00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67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6.768.335,16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672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6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7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7.800.630,93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700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934" w:x="1167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CUSTO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MERC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PROD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SERV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PRESTADOS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934" w:x="1167" w:y="7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75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526.164,73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10479" w:y="75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406.813,96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174" w:x="900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PERIODO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(III)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=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(I-II)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8481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(101.600.710,64)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59" w:x="10061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(122.130.148,07)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6pt;margin-top:16pt;z-index:-3;width:27.1000003814697pt;height:39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41pt;margin-top:56pt;z-index:-7;width:52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41pt;margin-top:62pt;z-index:-11;width:527pt;height:26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styles" Target="styles.xml" /><Relationship Id="rId5" Type="http://schemas.openxmlformats.org/officeDocument/2006/relationships/fontTable" Target="fontTable.xml" /><Relationship Id="rId6" Type="http://schemas.openxmlformats.org/officeDocument/2006/relationships/settings" Target="settings.xml" /><Relationship Id="rId7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1</Pages>
  <Words>166</Words>
  <Characters>1248</Characters>
  <Application>Aspose</Application>
  <DocSecurity>0</DocSecurity>
  <Lines>68</Lines>
  <Paragraphs>68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1346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2025-12-22T10:37:06-03:00</dcterms:created>
  <dcterms:modified xmlns:xsi="http://www.w3.org/2001/XMLSchema-instance" xmlns:dcterms="http://purl.org/dc/terms/" xsi:type="dcterms:W3CDTF">2025-12-22T10:37:06-03:00</dcterms:modified>
</coreProperties>
</file>