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3315F" w:rsidRDefault="00E9689D">
      <w:pPr>
        <w:spacing w:after="254"/>
        <w:ind w:left="-600" w:right="-880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13" cy="889000"/>
                <wp:effectExtent l="0" t="0" r="0" b="0"/>
                <wp:docPr id="1125" name="Group 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13" cy="889000"/>
                          <a:chOff x="0" y="0"/>
                          <a:chExt cx="6667513" cy="8890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363851" y="120828"/>
                            <a:ext cx="359322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DEMONSTRAÇÃO DAS VARIAÇÕES PATRIMONIAIS SINTÉTICA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500" y="0"/>
                            <a:ext cx="318516" cy="469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9" name="Shape 2429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675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12700"/>
                                </a:moveTo>
                                <a:lnTo>
                                  <a:pt x="6667500" y="12700"/>
                                </a:lnTo>
                                <a:cubicBezTo>
                                  <a:pt x="6667500" y="12700"/>
                                  <a:pt x="6667500" y="12700"/>
                                  <a:pt x="6667500" y="127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2700"/>
                                </a:lnTo>
                                <a:cubicBezTo>
                                  <a:pt x="0" y="12700"/>
                                  <a:pt x="0" y="12700"/>
                                  <a:pt x="0" y="12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57200" y="57328"/>
                            <a:ext cx="209586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GOVERNO DO ESTADO DE SERGIPE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57200" y="190678"/>
                            <a:ext cx="156983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SECRETARIA DA FAZENDA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57200" y="330378"/>
                            <a:ext cx="205602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SUPERINTENDÊNCIA DE FINANÇAS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822696" y="45009"/>
                            <a:ext cx="112360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Contas Anuais 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380861" y="330378"/>
                            <a:ext cx="38119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R$1,00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3301873" y="304978"/>
                            <a:ext cx="46668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374011 -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3" name="Rectangle 1083"/>
                        <wps:cNvSpPr/>
                        <wps:spPr>
                          <a:xfrm>
                            <a:off x="3652761" y="304978"/>
                            <a:ext cx="71604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FINANPREV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584200"/>
                            <a:ext cx="6667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304800">
                                <a:moveTo>
                                  <a:pt x="0" y="304800"/>
                                </a:moveTo>
                                <a:lnTo>
                                  <a:pt x="6667500" y="304800"/>
                                </a:lnTo>
                                <a:cubicBezTo>
                                  <a:pt x="6667500" y="304800"/>
                                  <a:pt x="6667500" y="304800"/>
                                  <a:pt x="6667500" y="3048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304800"/>
                                </a:lnTo>
                                <a:cubicBezTo>
                                  <a:pt x="0" y="304800"/>
                                  <a:pt x="0" y="304800"/>
                                  <a:pt x="0" y="3048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100" y="689356"/>
                            <a:ext cx="422444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Título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827649" y="698830"/>
                            <a:ext cx="106629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Anterior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48555" y="698830"/>
                            <a:ext cx="90116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3315F" w:rsidRDefault="00E9689D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5" style="width:525.001pt;height:70pt;mso-position-horizontal-relative:char;mso-position-vertical-relative:line" coordsize="66675,8890">
                <v:rect id="Rectangle 6" style="position:absolute;width:35932;height:1093;left:23638;top: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DEMONSTRAÇÃO DAS VARIAÇÕES PATRIMONIAIS SINTÉTICA</w:t>
                        </w:r>
                      </w:p>
                    </w:txbxContent>
                  </v:textbox>
                </v:rect>
                <v:shape id="Picture 8" style="position:absolute;width:3185;height:4699;left:635;top:0;" filled="f">
                  <v:imagedata r:id="rId5"/>
                </v:shape>
                <v:shape id="Shape 2430" style="position:absolute;width:66675;height:127;left:0;top:5080;" coordsize="6667500,12700" path="m0,0l6667500,0l6667500,12700l0,12700l0,0">
                  <v:stroke weight="0pt" endcap="square" joinstyle="miter" miterlimit="10" on="false" color="#000000" opacity="0"/>
                  <v:fill on="true" color="#000000"/>
                </v:shape>
                <v:shape id="Shape 10" style="position:absolute;width:66675;height:127;left:0;top:5080;" coordsize="6667500,12700" path="m0,12700l6667500,12700c6667500,12700,6667500,12700,6667500,12700l6667500,0c6667500,0,6667500,0,6667500,0l0,0c0,0,0,0,0,0l0,12700c0,12700,0,12700,0,12700">
                  <v:stroke weight="1pt" endcap="square" joinstyle="miter" miterlimit="10" on="true" color="#000000"/>
                  <v:fill on="false" color="#000000" opacity="0"/>
                </v:shape>
                <v:rect id="Rectangle 11" style="position:absolute;width:20958;height:1093;left:4572;top: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GOVERNO DO ESTADO DE SERGIPE</w:t>
                        </w:r>
                      </w:p>
                    </w:txbxContent>
                  </v:textbox>
                </v:rect>
                <v:rect id="Rectangle 12" style="position:absolute;width:15698;height:1093;left:4572;top:1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SECRETARIA DA FAZENDA</w:t>
                        </w:r>
                      </w:p>
                    </w:txbxContent>
                  </v:textbox>
                </v:rect>
                <v:rect id="Rectangle 13" style="position:absolute;width:20560;height:1093;left:4572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SUPERINTENDÊNCIA DE FINANÇAS</w:t>
                        </w:r>
                      </w:p>
                    </w:txbxContent>
                  </v:textbox>
                </v:rect>
                <v:rect id="Rectangle 14" style="position:absolute;width:11236;height:1093;left:58226;top: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Contas Anuais 2024</w:t>
                        </w:r>
                      </w:p>
                    </w:txbxContent>
                  </v:textbox>
                </v:rect>
                <v:rect id="Rectangle 15" style="position:absolute;width:3811;height:1093;left:63808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R$1,00</w:t>
                        </w:r>
                      </w:p>
                    </w:txbxContent>
                  </v:textbox>
                </v:rect>
                <v:rect id="Rectangle 1082" style="position:absolute;width:4666;height:1093;left:33018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374011 -</w:t>
                        </w:r>
                      </w:p>
                    </w:txbxContent>
                  </v:textbox>
                </v:rect>
                <v:rect id="Rectangle 1083" style="position:absolute;width:7160;height:1093;left:36527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 FINANPREV</w:t>
                        </w:r>
                      </w:p>
                    </w:txbxContent>
                  </v:textbox>
                </v:rect>
                <v:shape id="Shape 17" style="position:absolute;width:66675;height:3048;left:0;top:5842;" coordsize="6667500,304800" path="m0,304800l6667500,304800c6667500,304800,6667500,304800,6667500,304800l6667500,0c6667500,0,6667500,0,6667500,0l0,0c0,0,0,0,0,0l0,304800c0,304800,0,304800,0,304800">
                  <v:stroke weight="1pt" endcap="square" joinstyle="miter" miterlimit="10" on="true" color="#000000"/>
                  <v:fill on="false" color="#000000" opacity="0"/>
                </v:shape>
                <v:rect id="Rectangle 18" style="position:absolute;width:4224;height:1562;left:381;top:6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Título</w:t>
                        </w:r>
                      </w:p>
                    </w:txbxContent>
                  </v:textbox>
                </v:rect>
                <v:rect id="Rectangle 19" style="position:absolute;width:10662;height:1249;left:58276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Anterior</w:t>
                        </w:r>
                      </w:p>
                    </w:txbxContent>
                  </v:textbox>
                </v:rect>
                <v:rect id="Rectangle 20" style="position:absolute;width:9011;height:1249;left:49485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Atual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10380" w:type="dxa"/>
        <w:tblInd w:w="-54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670"/>
        <w:gridCol w:w="1439"/>
        <w:gridCol w:w="1271"/>
      </w:tblGrid>
      <w:tr w:rsidR="0093315F">
        <w:trPr>
          <w:trHeight w:val="354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AUMENTATIVAS (I)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528.043.451,48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383.490.024,05</w:t>
            </w:r>
          </w:p>
        </w:tc>
      </w:tr>
      <w:tr w:rsidR="0093315F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IMPOSTOS, TAXAS E CONTRIBUIÇÕES DE MELHORIA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CONTRIBUIÇÕES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229.956.511,44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212.873.333,08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EXPLORAÇÃO E VENDAS DE BENS, SERVIÇOS E DIREITOS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VARIACOES PATRIMONIAIS AUMENTATIVAS FINANCEIRAS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5.512.096,91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4.204.859,62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DELEGACOES RECEBIDAS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286.548.893,13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155.555.555,77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VAL E GANHOS COM ATIVOS E DESINCORP DE PASSIVOS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AUMENTATIVAS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6.025.950,00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10.856.275,58</w:t>
            </w:r>
          </w:p>
        </w:tc>
      </w:tr>
      <w:tr w:rsidR="0093315F">
        <w:trPr>
          <w:trHeight w:val="56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DIMINUTIVAS (II)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15F" w:rsidRDefault="00E9689D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607.513.729,82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315F" w:rsidRDefault="00E9689D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548.219.190,53</w:t>
            </w:r>
          </w:p>
        </w:tc>
      </w:tr>
      <w:tr w:rsidR="0093315F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PESSOAL E ENCARGOS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  <w:ind w:left="108"/>
              <w:jc w:val="center"/>
            </w:pPr>
            <w:r>
              <w:rPr>
                <w:rFonts w:ascii="Arial" w:eastAsia="Arial" w:hAnsi="Arial" w:cs="Arial"/>
                <w:sz w:val="16"/>
              </w:rPr>
              <w:t>17.542,07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BENEFICIOS PREVIDENCIARIOS E ASSISTENCIAIS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604.458.410,26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545.034.157,87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USO DE BENS, SERVIÇOS E CONSUMO DE CAPITAL FIXO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1.811.166,40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1.974.590,97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VARIAÇÕES PATRIMONIAIS DIMINUTIVAS FINANCEIRAS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DELEGAÇÕES CONCEDIDAS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DESVAL E PERDAS DE ATIVOS E INCORP DE PASSIVOS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93315F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CUSTO DAS MERCS E PRODS VEND, E DOS S. PRESTADOS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1.099.026,87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1.196.617,07</w:t>
            </w:r>
          </w:p>
        </w:tc>
      </w:tr>
      <w:tr w:rsidR="0093315F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DIMINUTIVAS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sz w:val="16"/>
              </w:rPr>
              <w:t>127.584,22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93315F" w:rsidRDefault="00E9689D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13.824,62</w:t>
            </w:r>
          </w:p>
        </w:tc>
      </w:tr>
      <w:tr w:rsidR="0093315F">
        <w:trPr>
          <w:trHeight w:val="354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RESULTADO PATRIMONIAL DO PERIODO (III) = (I-II)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(79.470.278,34)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15F" w:rsidRDefault="00E9689D">
            <w:pPr>
              <w:spacing w:after="0"/>
              <w:ind w:left="52"/>
              <w:jc w:val="both"/>
            </w:pPr>
            <w:r>
              <w:rPr>
                <w:rFonts w:ascii="Arial" w:eastAsia="Arial" w:hAnsi="Arial" w:cs="Arial"/>
                <w:sz w:val="16"/>
              </w:rPr>
              <w:t>(164.729.166,48)</w:t>
            </w:r>
          </w:p>
        </w:tc>
      </w:tr>
    </w:tbl>
    <w:p w:rsidR="00000000" w:rsidRDefault="00E9689D"/>
    <w:sectPr w:rsidR="00000000">
      <w:pgSz w:w="11900" w:h="16840"/>
      <w:pgMar w:top="3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15F"/>
    <w:rsid w:val="0093315F"/>
    <w:rsid w:val="00E9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C1CCCAD-2137-45E0-B4CF-CBC6E34F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4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2025-06-16T10:33:00Z</dcterms:created>
  <dcterms:modified xsi:type="dcterms:W3CDTF">2025-06-16T10:33:00Z</dcterms:modified>
</cp:coreProperties>
</file>